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184414">
      <w:pPr>
        <w:widowControl/>
        <w:jc w:val="center"/>
        <w:rPr>
          <w:rFonts w:hint="eastAsia" w:ascii="黑体" w:hAnsi="宋体" w:eastAsia="黑体" w:cs="黑体"/>
          <w:color w:val="000000"/>
          <w:kern w:val="0"/>
          <w:sz w:val="36"/>
          <w:szCs w:val="36"/>
          <w:lang w:eastAsia="zh-CN" w:bidi="ar"/>
        </w:rPr>
      </w:pPr>
      <w:r>
        <w:rPr>
          <w:rFonts w:hint="eastAsia" w:ascii="黑体" w:hAnsi="宋体" w:eastAsia="黑体" w:cs="黑体"/>
          <w:color w:val="000000"/>
          <w:kern w:val="0"/>
          <w:sz w:val="36"/>
          <w:szCs w:val="36"/>
          <w:lang w:eastAsia="zh-CN" w:bidi="ar"/>
        </w:rPr>
        <w:t>山东泰东实业有限公司</w:t>
      </w:r>
    </w:p>
    <w:p w14:paraId="41ED2BC4">
      <w:pPr>
        <w:widowControl/>
        <w:jc w:val="center"/>
        <w:rPr>
          <w:rFonts w:hint="eastAsia" w:eastAsia="黑体"/>
          <w:lang w:eastAsia="zh-CN"/>
        </w:rPr>
      </w:pPr>
      <w:r>
        <w:rPr>
          <w:rFonts w:hint="eastAsia" w:ascii="黑体" w:hAnsi="宋体" w:eastAsia="黑体" w:cs="黑体"/>
          <w:color w:val="000000"/>
          <w:kern w:val="0"/>
          <w:sz w:val="36"/>
          <w:szCs w:val="36"/>
          <w:lang w:eastAsia="zh-CN" w:bidi="ar"/>
        </w:rPr>
        <w:t>关于2025</w:t>
      </w:r>
      <w:r>
        <w:rPr>
          <w:rFonts w:hint="eastAsia" w:ascii="黑体" w:hAnsi="宋体" w:eastAsia="黑体" w:cs="黑体"/>
          <w:color w:val="000000"/>
          <w:kern w:val="0"/>
          <w:sz w:val="36"/>
          <w:szCs w:val="36"/>
          <w:lang w:bidi="ar"/>
        </w:rPr>
        <w:t xml:space="preserve"> 年度</w:t>
      </w:r>
      <w:r>
        <w:rPr>
          <w:rFonts w:hint="eastAsia" w:ascii="黑体" w:hAnsi="宋体" w:eastAsia="黑体" w:cs="黑体"/>
          <w:color w:val="000000"/>
          <w:kern w:val="0"/>
          <w:sz w:val="36"/>
          <w:szCs w:val="36"/>
          <w:lang w:eastAsia="zh-CN" w:bidi="ar"/>
        </w:rPr>
        <w:t>招标文件的澄清</w:t>
      </w:r>
    </w:p>
    <w:p w14:paraId="592E961E">
      <w:pPr>
        <w:widowControl/>
        <w:jc w:val="left"/>
        <w:rPr>
          <w:rFonts w:hint="eastAsia" w:ascii="宋体" w:hAnsi="宋体" w:eastAsia="宋体" w:cs="宋体"/>
          <w:color w:val="000000"/>
          <w:kern w:val="0"/>
          <w:sz w:val="28"/>
          <w:szCs w:val="28"/>
          <w:lang w:val="en-US" w:eastAsia="zh-CN" w:bidi="ar"/>
        </w:rPr>
      </w:pPr>
    </w:p>
    <w:p w14:paraId="69093159">
      <w:pPr>
        <w:widowControl/>
        <w:jc w:val="left"/>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各投标单位：</w:t>
      </w:r>
    </w:p>
    <w:p w14:paraId="48947DFB">
      <w:pPr>
        <w:widowControl/>
        <w:ind w:firstLine="560" w:firstLineChars="200"/>
        <w:jc w:val="left"/>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关于山东泰东实业有限公司2025年度工业建筑及设备维修项目招标说明和投标清单中出现的异议问题，我公司整理汇总后进行统一答复，具体澄清如下：</w:t>
      </w:r>
    </w:p>
    <w:p w14:paraId="7F18F180">
      <w:pPr>
        <w:rPr>
          <w:rFonts w:hint="eastAsia" w:asciiTheme="majorEastAsia" w:hAnsiTheme="majorEastAsia" w:eastAsiaTheme="majorEastAsia" w:cstheme="majorEastAsia"/>
          <w:color w:val="000000"/>
          <w:kern w:val="0"/>
          <w:sz w:val="28"/>
          <w:szCs w:val="28"/>
          <w:lang w:val="en-US" w:eastAsia="zh-CN" w:bidi="ar"/>
        </w:rPr>
      </w:pPr>
      <w:r>
        <w:rPr>
          <w:rFonts w:hint="eastAsia" w:asciiTheme="majorEastAsia" w:hAnsiTheme="majorEastAsia" w:eastAsiaTheme="majorEastAsia" w:cstheme="majorEastAsia"/>
          <w:b/>
          <w:bCs/>
          <w:sz w:val="28"/>
          <w:szCs w:val="28"/>
          <w:lang w:val="en-US" w:eastAsia="zh-CN"/>
        </w:rPr>
        <w:t>问题1：</w:t>
      </w:r>
    </w:p>
    <w:p w14:paraId="62B69006">
      <w:pPr>
        <w:numPr>
          <w:ilvl w:val="0"/>
          <w:numId w:val="0"/>
        </w:numPr>
        <w:rPr>
          <w:rFonts w:hint="eastAsia" w:asciiTheme="majorEastAsia" w:hAnsiTheme="majorEastAsia" w:eastAsiaTheme="majorEastAsia" w:cstheme="majorEastAsia"/>
          <w:color w:val="000000"/>
          <w:kern w:val="0"/>
          <w:sz w:val="28"/>
          <w:szCs w:val="28"/>
          <w:lang w:val="en-US" w:eastAsia="zh-CN" w:bidi="ar"/>
        </w:rPr>
      </w:pPr>
      <w:r>
        <w:rPr>
          <w:rFonts w:hint="eastAsia" w:asciiTheme="majorEastAsia" w:hAnsiTheme="majorEastAsia" w:eastAsiaTheme="majorEastAsia" w:cstheme="majorEastAsia"/>
          <w:color w:val="000000"/>
          <w:kern w:val="0"/>
          <w:sz w:val="28"/>
          <w:szCs w:val="28"/>
          <w:lang w:val="en-US" w:eastAsia="zh-CN" w:bidi="ar"/>
        </w:rPr>
        <w:t>5、</w:t>
      </w:r>
      <w:r>
        <w:rPr>
          <w:rFonts w:hint="eastAsia" w:asciiTheme="majorEastAsia" w:hAnsiTheme="majorEastAsia" w:eastAsiaTheme="majorEastAsia" w:cstheme="majorEastAsia"/>
          <w:color w:val="000000"/>
          <w:kern w:val="0"/>
          <w:sz w:val="28"/>
          <w:szCs w:val="28"/>
          <w:lang w:bidi="ar"/>
        </w:rPr>
        <w:t>砼工程：</w:t>
      </w:r>
      <w:r>
        <w:rPr>
          <w:rFonts w:hint="eastAsia" w:asciiTheme="majorEastAsia" w:hAnsiTheme="majorEastAsia" w:eastAsiaTheme="majorEastAsia" w:cstheme="majorEastAsia"/>
          <w:color w:val="000000"/>
          <w:kern w:val="0"/>
          <w:sz w:val="28"/>
          <w:szCs w:val="28"/>
          <w:lang w:val="en-US" w:eastAsia="zh-CN" w:bidi="ar"/>
        </w:rPr>
        <w:t>综合单价是否应为除税金以外的一切费用？</w:t>
      </w:r>
    </w:p>
    <w:p w14:paraId="1BD990FF">
      <w:pPr>
        <w:numPr>
          <w:ilvl w:val="0"/>
          <w:numId w:val="0"/>
        </w:numPr>
        <w:rPr>
          <w:rFonts w:hint="default" w:ascii="宋体" w:hAnsi="宋体" w:eastAsia="宋体" w:cs="宋体"/>
          <w:color w:val="000000"/>
          <w:kern w:val="0"/>
          <w:sz w:val="28"/>
          <w:szCs w:val="28"/>
          <w:lang w:val="en-US" w:eastAsia="zh-CN" w:bidi="ar"/>
        </w:rPr>
      </w:pPr>
      <w:r>
        <w:rPr>
          <w:rFonts w:hint="eastAsia" w:asciiTheme="majorEastAsia" w:hAnsiTheme="majorEastAsia" w:eastAsiaTheme="majorEastAsia" w:cstheme="majorEastAsia"/>
          <w:sz w:val="28"/>
          <w:szCs w:val="28"/>
        </w:rPr>
        <w:drawing>
          <wp:anchor distT="0" distB="0" distL="114300" distR="114300" simplePos="0" relativeHeight="251659264" behindDoc="0" locked="0" layoutInCell="1" allowOverlap="1">
            <wp:simplePos x="0" y="0"/>
            <wp:positionH relativeFrom="column">
              <wp:posOffset>457200</wp:posOffset>
            </wp:positionH>
            <wp:positionV relativeFrom="paragraph">
              <wp:posOffset>158115</wp:posOffset>
            </wp:positionV>
            <wp:extent cx="4124325" cy="1561465"/>
            <wp:effectExtent l="0" t="0" r="3175" b="635"/>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24325" cy="1561465"/>
                    </a:xfrm>
                    <a:prstGeom prst="rect">
                      <a:avLst/>
                    </a:prstGeom>
                    <a:noFill/>
                    <a:ln>
                      <a:noFill/>
                    </a:ln>
                  </pic:spPr>
                </pic:pic>
              </a:graphicData>
            </a:graphic>
          </wp:anchor>
        </w:drawing>
      </w:r>
    </w:p>
    <w:p w14:paraId="585705E2">
      <w:pPr>
        <w:numPr>
          <w:ilvl w:val="0"/>
          <w:numId w:val="0"/>
        </w:numPr>
        <w:rPr>
          <w:rFonts w:hint="default" w:ascii="宋体" w:hAnsi="宋体" w:eastAsia="宋体" w:cs="宋体"/>
          <w:color w:val="000000"/>
          <w:kern w:val="0"/>
          <w:sz w:val="28"/>
          <w:szCs w:val="28"/>
          <w:lang w:val="en-US" w:eastAsia="zh-CN" w:bidi="ar"/>
        </w:rPr>
      </w:pPr>
    </w:p>
    <w:p w14:paraId="4C867E74">
      <w:pPr>
        <w:numPr>
          <w:ilvl w:val="0"/>
          <w:numId w:val="0"/>
        </w:numPr>
        <w:rPr>
          <w:rFonts w:hint="default" w:ascii="宋体" w:hAnsi="宋体" w:eastAsia="宋体" w:cs="宋体"/>
          <w:color w:val="000000"/>
          <w:kern w:val="0"/>
          <w:sz w:val="28"/>
          <w:szCs w:val="28"/>
          <w:lang w:val="en-US" w:eastAsia="zh-CN" w:bidi="ar"/>
        </w:rPr>
      </w:pPr>
    </w:p>
    <w:p w14:paraId="6D5964DC">
      <w:pPr>
        <w:numPr>
          <w:ilvl w:val="0"/>
          <w:numId w:val="0"/>
        </w:numPr>
        <w:rPr>
          <w:rFonts w:hint="default" w:ascii="宋体" w:hAnsi="宋体" w:eastAsia="宋体" w:cs="宋体"/>
          <w:color w:val="000000"/>
          <w:kern w:val="0"/>
          <w:sz w:val="28"/>
          <w:szCs w:val="28"/>
          <w:lang w:val="en-US" w:eastAsia="zh-CN" w:bidi="ar"/>
        </w:rPr>
      </w:pPr>
    </w:p>
    <w:p w14:paraId="49E5E32E">
      <w:pPr>
        <w:pStyle w:val="2"/>
        <w:rPr>
          <w:rFonts w:hint="default"/>
          <w:lang w:val="en-US" w:eastAsia="zh-CN"/>
        </w:rPr>
      </w:pPr>
    </w:p>
    <w:p w14:paraId="45653FF4">
      <w:pPr>
        <w:pStyle w:val="2"/>
        <w:rPr>
          <w:rFonts w:hint="eastAsia" w:asciiTheme="majorEastAsia" w:hAnsiTheme="majorEastAsia" w:eastAsiaTheme="majorEastAsia" w:cstheme="majorEastAsia"/>
          <w:b/>
          <w:bCs/>
          <w:color w:val="0000FF"/>
          <w:kern w:val="0"/>
          <w:sz w:val="28"/>
          <w:szCs w:val="28"/>
          <w:lang w:val="en-US" w:eastAsia="zh-CN" w:bidi="ar"/>
        </w:rPr>
      </w:pPr>
      <w:r>
        <w:rPr>
          <w:rFonts w:hint="eastAsia" w:asciiTheme="majorEastAsia" w:hAnsiTheme="majorEastAsia" w:eastAsiaTheme="majorEastAsia" w:cstheme="majorEastAsia"/>
          <w:b/>
          <w:bCs/>
          <w:color w:val="0000FF"/>
          <w:kern w:val="0"/>
          <w:sz w:val="28"/>
          <w:szCs w:val="28"/>
          <w:lang w:val="en-US" w:eastAsia="zh-CN" w:bidi="ar"/>
        </w:rPr>
        <w:t>回复:5、</w:t>
      </w:r>
      <w:bookmarkStart w:id="0" w:name="_GoBack"/>
      <w:bookmarkEnd w:id="0"/>
      <w:r>
        <w:rPr>
          <w:rFonts w:hint="eastAsia" w:asciiTheme="majorEastAsia" w:hAnsiTheme="majorEastAsia" w:eastAsiaTheme="majorEastAsia" w:cstheme="majorEastAsia"/>
          <w:b/>
          <w:bCs/>
          <w:color w:val="0000FF"/>
          <w:kern w:val="0"/>
          <w:sz w:val="28"/>
          <w:szCs w:val="28"/>
          <w:lang w:val="en-US" w:eastAsia="zh-CN" w:bidi="ar"/>
        </w:rPr>
        <w:t xml:space="preserve">砼工程： </w:t>
      </w:r>
    </w:p>
    <w:p w14:paraId="314FD3A2">
      <w:pPr>
        <w:widowControl/>
        <w:ind w:firstLine="560" w:firstLineChars="200"/>
        <w:jc w:val="left"/>
        <w:rPr>
          <w:rFonts w:ascii="宋体" w:hAnsi="宋体" w:eastAsia="宋体" w:cs="宋体"/>
          <w:color w:val="000000"/>
          <w:kern w:val="0"/>
          <w:sz w:val="28"/>
          <w:szCs w:val="28"/>
          <w:lang w:bidi="ar"/>
        </w:rPr>
      </w:pPr>
      <w:r>
        <w:rPr>
          <w:rFonts w:hint="eastAsia" w:ascii="宋体" w:hAnsi="宋体" w:eastAsia="宋体" w:cs="宋体"/>
          <w:color w:val="000000"/>
          <w:kern w:val="0"/>
          <w:sz w:val="28"/>
          <w:szCs w:val="28"/>
          <w:lang w:bidi="ar"/>
        </w:rPr>
        <w:t>所有砼工程，砼的水泥含量按2003年版《山东省建筑工程消耗量定额》和现行规范规定执行。</w:t>
      </w:r>
    </w:p>
    <w:p w14:paraId="7F77EC60">
      <w:pPr>
        <w:widowControl/>
        <w:ind w:firstLine="560" w:firstLineChars="200"/>
        <w:jc w:val="left"/>
        <w:rPr>
          <w:rFonts w:ascii="宋体" w:hAnsi="宋体" w:eastAsia="宋体" w:cs="宋体"/>
          <w:color w:val="000000"/>
          <w:kern w:val="0"/>
          <w:sz w:val="28"/>
          <w:szCs w:val="28"/>
          <w:lang w:bidi="ar"/>
        </w:rPr>
      </w:pPr>
      <w:r>
        <w:rPr>
          <w:rFonts w:hint="eastAsia" w:ascii="宋体" w:hAnsi="宋体" w:eastAsia="宋体" w:cs="宋体"/>
          <w:color w:val="000000"/>
          <w:kern w:val="0"/>
          <w:sz w:val="28"/>
          <w:szCs w:val="28"/>
          <w:lang w:bidi="ar"/>
        </w:rPr>
        <w:t>投标人完成模板及其支撑的安装、拆除、清理、运输、摊销，以及购买商品混凝土、运输、搅拌、浇筑、振捣、养护，铺设垫层，凿截桩头，构件制作、运输、安装、砂浆调运、接头灌缝、养护等工作内容，包括施工技术、生产交叉、环境不利因素、环境保护、文明施工、安全施工、临时设施、冬雨季施工、成品保护、夜间施工等而采取的措施以及脚手架搭拆费、超高费、倒运费、施工过程中设计上未采用的添加剂和防水剂在内，所发生的人工、材料（包括商品砼、周转性材料、螺栓固定架、马登、S钩、泵送剂、防冻剂、早强剂、减水剂等）、机械以及各种措施费、企业管理费、利润、风险、各种规费</w:t>
      </w:r>
      <w:r>
        <w:rPr>
          <w:rFonts w:hint="eastAsia" w:ascii="宋体" w:hAnsi="宋体" w:eastAsia="宋体" w:cs="宋体"/>
          <w:color w:val="000000"/>
          <w:kern w:val="0"/>
          <w:sz w:val="28"/>
          <w:szCs w:val="28"/>
          <w:lang w:val="en-US" w:eastAsia="zh-CN" w:bidi="ar"/>
        </w:rPr>
        <w:t>等</w:t>
      </w:r>
      <w:r>
        <w:rPr>
          <w:rFonts w:hint="eastAsia" w:ascii="宋体" w:hAnsi="宋体" w:eastAsia="宋体" w:cs="宋体"/>
          <w:color w:val="0000FF"/>
          <w:kern w:val="0"/>
          <w:sz w:val="28"/>
          <w:szCs w:val="28"/>
          <w:lang w:val="en-US" w:eastAsia="zh-CN" w:bidi="ar"/>
        </w:rPr>
        <w:t>，</w:t>
      </w:r>
      <w:r>
        <w:rPr>
          <w:rFonts w:hint="eastAsia" w:ascii="宋体" w:hAnsi="宋体" w:eastAsia="宋体" w:cs="宋体"/>
          <w:b/>
          <w:bCs/>
          <w:color w:val="0000FF"/>
          <w:kern w:val="0"/>
          <w:sz w:val="28"/>
          <w:szCs w:val="28"/>
          <w:lang w:val="en-US" w:eastAsia="zh-CN" w:bidi="ar"/>
        </w:rPr>
        <w:t>除</w:t>
      </w:r>
      <w:r>
        <w:rPr>
          <w:rFonts w:hint="eastAsia" w:ascii="宋体" w:hAnsi="宋体" w:eastAsia="宋体" w:cs="宋体"/>
          <w:b/>
          <w:bCs/>
          <w:color w:val="0000FF"/>
          <w:kern w:val="0"/>
          <w:sz w:val="28"/>
          <w:szCs w:val="28"/>
          <w:lang w:bidi="ar"/>
        </w:rPr>
        <w:t>税金</w:t>
      </w:r>
      <w:r>
        <w:rPr>
          <w:rFonts w:hint="eastAsia" w:ascii="宋体" w:hAnsi="宋体" w:eastAsia="宋体" w:cs="宋体"/>
          <w:b/>
          <w:bCs/>
          <w:color w:val="0000FF"/>
          <w:kern w:val="0"/>
          <w:sz w:val="28"/>
          <w:szCs w:val="28"/>
          <w:lang w:val="en-US" w:eastAsia="zh-CN" w:bidi="ar"/>
        </w:rPr>
        <w:t>外的</w:t>
      </w:r>
      <w:r>
        <w:rPr>
          <w:rFonts w:hint="eastAsia" w:ascii="宋体" w:hAnsi="宋体" w:eastAsia="宋体" w:cs="宋体"/>
          <w:b/>
          <w:bCs/>
          <w:color w:val="0000FF"/>
          <w:kern w:val="0"/>
          <w:sz w:val="28"/>
          <w:szCs w:val="28"/>
          <w:lang w:bidi="ar"/>
        </w:rPr>
        <w:t>一切费用</w:t>
      </w:r>
      <w:r>
        <w:rPr>
          <w:rFonts w:hint="eastAsia" w:ascii="宋体" w:hAnsi="宋体" w:eastAsia="宋体" w:cs="宋体"/>
          <w:color w:val="0000FF"/>
          <w:kern w:val="0"/>
          <w:sz w:val="28"/>
          <w:szCs w:val="28"/>
          <w:lang w:bidi="ar"/>
        </w:rPr>
        <w:t>，</w:t>
      </w:r>
      <w:r>
        <w:rPr>
          <w:rFonts w:hint="eastAsia" w:ascii="宋体" w:hAnsi="宋体" w:eastAsia="宋体" w:cs="宋体"/>
          <w:color w:val="000000"/>
          <w:kern w:val="0"/>
          <w:sz w:val="28"/>
          <w:szCs w:val="28"/>
          <w:lang w:bidi="ar"/>
        </w:rPr>
        <w:t>砼标号均以下列标号为准（石子粒径综合取定），区分以下不同子项，以每立方米综合单价包干，不受任何情况和变化因素影响。</w:t>
      </w:r>
    </w:p>
    <w:p w14:paraId="5D58E2EF">
      <w:pPr>
        <w:numPr>
          <w:ilvl w:val="0"/>
          <w:numId w:val="0"/>
        </w:numPr>
        <w:rPr>
          <w:rFonts w:hint="default" w:ascii="宋体" w:hAnsi="宋体" w:eastAsia="宋体" w:cs="宋体"/>
          <w:color w:val="000000"/>
          <w:kern w:val="0"/>
          <w:sz w:val="28"/>
          <w:szCs w:val="28"/>
          <w:lang w:val="en-US" w:eastAsia="zh-CN" w:bidi="ar"/>
        </w:rPr>
      </w:pPr>
    </w:p>
    <w:p w14:paraId="79E0D501">
      <w:pPr>
        <w:numPr>
          <w:ilvl w:val="0"/>
          <w:numId w:val="0"/>
        </w:numPr>
        <w:rPr>
          <w:rFonts w:hint="eastAsia" w:asciiTheme="majorEastAsia" w:hAnsiTheme="majorEastAsia" w:eastAsiaTheme="majorEastAsia" w:cstheme="majorEastAsia"/>
          <w:b/>
          <w:bCs/>
          <w:color w:val="000000"/>
          <w:kern w:val="0"/>
          <w:sz w:val="28"/>
          <w:szCs w:val="28"/>
          <w:lang w:val="en-US" w:eastAsia="zh-CN" w:bidi="ar"/>
        </w:rPr>
      </w:pPr>
      <w:r>
        <w:rPr>
          <w:rFonts w:hint="eastAsia" w:asciiTheme="majorEastAsia" w:hAnsiTheme="majorEastAsia" w:eastAsiaTheme="majorEastAsia" w:cstheme="majorEastAsia"/>
          <w:b/>
          <w:bCs/>
          <w:color w:val="000000"/>
          <w:kern w:val="0"/>
          <w:sz w:val="28"/>
          <w:szCs w:val="28"/>
          <w:lang w:val="en-US" w:eastAsia="zh-CN" w:bidi="ar"/>
        </w:rPr>
        <w:t>问题2：</w:t>
      </w:r>
    </w:p>
    <w:p w14:paraId="39C7DBC2">
      <w:pPr>
        <w:numPr>
          <w:ilvl w:val="0"/>
          <w:numId w:val="0"/>
        </w:numPr>
        <w:rPr>
          <w:rFonts w:hint="eastAsia" w:asciiTheme="majorEastAsia" w:hAnsiTheme="majorEastAsia" w:eastAsiaTheme="majorEastAsia" w:cstheme="majorEastAsia"/>
          <w:color w:val="000000"/>
          <w:kern w:val="0"/>
          <w:sz w:val="28"/>
          <w:szCs w:val="28"/>
          <w:lang w:val="en-US" w:eastAsia="zh-CN" w:bidi="ar"/>
        </w:rPr>
      </w:pPr>
      <w:r>
        <w:rPr>
          <w:rFonts w:hint="eastAsia" w:asciiTheme="majorEastAsia" w:hAnsiTheme="majorEastAsia" w:eastAsiaTheme="majorEastAsia" w:cstheme="majorEastAsia"/>
          <w:color w:val="000000"/>
          <w:kern w:val="0"/>
          <w:sz w:val="28"/>
          <w:szCs w:val="28"/>
          <w:lang w:val="en-US" w:eastAsia="zh-CN" w:bidi="ar"/>
        </w:rPr>
        <w:t>零星维修、土建工程：（26）静电地板安装，未注明静电地板供应方，报价表中已注明甲方供应地板及支架，是否以报价表为准？</w:t>
      </w:r>
    </w:p>
    <w:p w14:paraId="484CB8FC">
      <w:pPr>
        <w:numPr>
          <w:ilvl w:val="0"/>
          <w:numId w:val="0"/>
        </w:numPr>
      </w:pPr>
      <w:r>
        <w:drawing>
          <wp:inline distT="0" distB="0" distL="114300" distR="114300">
            <wp:extent cx="2552700" cy="4064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2552700" cy="406400"/>
                    </a:xfrm>
                    <a:prstGeom prst="rect">
                      <a:avLst/>
                    </a:prstGeom>
                    <a:noFill/>
                    <a:ln>
                      <a:noFill/>
                    </a:ln>
                  </pic:spPr>
                </pic:pic>
              </a:graphicData>
            </a:graphic>
          </wp:inline>
        </w:drawing>
      </w:r>
      <w:r>
        <w:drawing>
          <wp:inline distT="0" distB="0" distL="114300" distR="114300">
            <wp:extent cx="5270500" cy="770255"/>
            <wp:effectExtent l="0" t="0" r="0" b="444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stretch>
                      <a:fillRect/>
                    </a:stretch>
                  </pic:blipFill>
                  <pic:spPr>
                    <a:xfrm>
                      <a:off x="0" y="0"/>
                      <a:ext cx="5270500" cy="770255"/>
                    </a:xfrm>
                    <a:prstGeom prst="rect">
                      <a:avLst/>
                    </a:prstGeom>
                    <a:noFill/>
                    <a:ln>
                      <a:noFill/>
                    </a:ln>
                  </pic:spPr>
                </pic:pic>
              </a:graphicData>
            </a:graphic>
          </wp:inline>
        </w:drawing>
      </w:r>
    </w:p>
    <w:p w14:paraId="1FFC747D">
      <w:pPr>
        <w:numPr>
          <w:ilvl w:val="0"/>
          <w:numId w:val="0"/>
        </w:numPr>
        <w:rPr>
          <w:rFonts w:hint="eastAsia" w:asciiTheme="minorHAnsi" w:hAnsiTheme="minorHAnsi" w:eastAsiaTheme="minorEastAsia" w:cstheme="minorBidi"/>
          <w:kern w:val="2"/>
          <w:sz w:val="21"/>
          <w:szCs w:val="24"/>
          <w:lang w:val="en-US" w:eastAsia="zh-CN" w:bidi="ar-SA"/>
        </w:rPr>
      </w:pPr>
    </w:p>
    <w:p w14:paraId="783F15A5">
      <w:pPr>
        <w:pStyle w:val="2"/>
        <w:rPr>
          <w:rFonts w:hint="default" w:asciiTheme="majorEastAsia" w:hAnsiTheme="majorEastAsia" w:eastAsiaTheme="majorEastAsia" w:cstheme="majorEastAsia"/>
          <w:b/>
          <w:bCs/>
          <w:color w:val="0000FF"/>
          <w:kern w:val="0"/>
          <w:sz w:val="28"/>
          <w:szCs w:val="28"/>
          <w:lang w:val="en-US" w:eastAsia="zh-CN" w:bidi="ar"/>
        </w:rPr>
      </w:pPr>
      <w:r>
        <w:rPr>
          <w:rFonts w:hint="eastAsia" w:asciiTheme="majorEastAsia" w:hAnsiTheme="majorEastAsia" w:eastAsiaTheme="majorEastAsia" w:cstheme="majorEastAsia"/>
          <w:b/>
          <w:bCs/>
          <w:color w:val="0000FF"/>
          <w:kern w:val="0"/>
          <w:sz w:val="28"/>
          <w:szCs w:val="28"/>
          <w:lang w:val="en-US" w:eastAsia="zh-CN" w:bidi="ar"/>
        </w:rPr>
        <w:t>回复：以报价表为准</w:t>
      </w:r>
    </w:p>
    <w:p w14:paraId="6B8B8E1E">
      <w:pPr>
        <w:numPr>
          <w:ilvl w:val="0"/>
          <w:numId w:val="1"/>
        </w:numPr>
        <w:rPr>
          <w:rFonts w:hint="eastAsia" w:asciiTheme="majorEastAsia" w:hAnsiTheme="majorEastAsia" w:eastAsiaTheme="majorEastAsia" w:cstheme="majorEastAsia"/>
          <w:color w:val="000000"/>
          <w:kern w:val="0"/>
          <w:sz w:val="28"/>
          <w:szCs w:val="28"/>
          <w:lang w:val="en-US" w:eastAsia="zh-CN" w:bidi="ar"/>
        </w:rPr>
      </w:pPr>
      <w:r>
        <w:rPr>
          <w:rFonts w:hint="eastAsia" w:asciiTheme="majorEastAsia" w:hAnsiTheme="majorEastAsia" w:eastAsiaTheme="majorEastAsia" w:cstheme="majorEastAsia"/>
          <w:color w:val="000000"/>
          <w:kern w:val="0"/>
          <w:sz w:val="28"/>
          <w:szCs w:val="28"/>
          <w:lang w:val="en-US" w:eastAsia="zh-CN" w:bidi="ar"/>
        </w:rPr>
        <w:t>-（39）关于植筋用钢筋是甲供还是乙供？植筋胶有无品牌要求？</w:t>
      </w:r>
    </w:p>
    <w:p w14:paraId="3F8EDA57">
      <w:pPr>
        <w:numPr>
          <w:ilvl w:val="0"/>
          <w:numId w:val="0"/>
        </w:numPr>
        <w:rPr>
          <w:rFonts w:hint="default" w:asciiTheme="majorEastAsia" w:hAnsiTheme="majorEastAsia" w:eastAsiaTheme="majorEastAsia" w:cstheme="majorEastAsia"/>
          <w:b/>
          <w:bCs/>
          <w:color w:val="0000FF"/>
          <w:kern w:val="0"/>
          <w:sz w:val="28"/>
          <w:szCs w:val="28"/>
          <w:lang w:val="en-US" w:eastAsia="zh-CN" w:bidi="ar"/>
        </w:rPr>
      </w:pPr>
      <w:r>
        <w:rPr>
          <w:rFonts w:hint="eastAsia" w:asciiTheme="majorEastAsia" w:hAnsiTheme="majorEastAsia" w:eastAsiaTheme="majorEastAsia" w:cstheme="majorEastAsia"/>
          <w:b/>
          <w:bCs/>
          <w:color w:val="0000FF"/>
          <w:kern w:val="0"/>
          <w:sz w:val="28"/>
          <w:szCs w:val="28"/>
          <w:lang w:val="en-US" w:eastAsia="zh-CN" w:bidi="ar"/>
        </w:rPr>
        <w:t>回复：乙供钢筋及喜利得hy-150进口胶。</w:t>
      </w:r>
    </w:p>
    <w:p w14:paraId="336113B2">
      <w:pPr>
        <w:numPr>
          <w:ilvl w:val="0"/>
          <w:numId w:val="0"/>
        </w:numPr>
        <w:rPr>
          <w:rFonts w:hint="eastAsia" w:asciiTheme="majorEastAsia" w:hAnsiTheme="majorEastAsia" w:eastAsiaTheme="majorEastAsia" w:cstheme="majorEastAsia"/>
          <w:color w:val="000000"/>
          <w:kern w:val="0"/>
          <w:sz w:val="28"/>
          <w:szCs w:val="28"/>
          <w:lang w:val="en-US" w:eastAsia="zh-CN" w:bidi="ar"/>
        </w:rPr>
      </w:pPr>
      <w:r>
        <w:rPr>
          <w:rFonts w:hint="eastAsia" w:asciiTheme="majorEastAsia" w:hAnsiTheme="majorEastAsia" w:eastAsiaTheme="majorEastAsia" w:cstheme="majorEastAsia"/>
          <w:color w:val="000000"/>
          <w:kern w:val="0"/>
          <w:sz w:val="28"/>
          <w:szCs w:val="28"/>
          <w:lang w:val="en-US" w:eastAsia="zh-CN" w:bidi="ar"/>
        </w:rPr>
        <w:t>（49）-（52）厂房照明灯具甲供还是乙供？</w:t>
      </w:r>
    </w:p>
    <w:p w14:paraId="090D2815">
      <w:pPr>
        <w:numPr>
          <w:ilvl w:val="0"/>
          <w:numId w:val="0"/>
        </w:numPr>
        <w:rPr>
          <w:rFonts w:hint="default" w:asciiTheme="majorEastAsia" w:hAnsiTheme="majorEastAsia" w:eastAsiaTheme="majorEastAsia" w:cstheme="majorEastAsia"/>
          <w:b/>
          <w:bCs/>
          <w:color w:val="0000FF"/>
          <w:kern w:val="0"/>
          <w:sz w:val="28"/>
          <w:szCs w:val="28"/>
          <w:lang w:val="en-US" w:eastAsia="zh-CN" w:bidi="ar"/>
        </w:rPr>
      </w:pPr>
      <w:r>
        <w:rPr>
          <w:rFonts w:hint="eastAsia" w:asciiTheme="majorEastAsia" w:hAnsiTheme="majorEastAsia" w:eastAsiaTheme="majorEastAsia" w:cstheme="majorEastAsia"/>
          <w:b/>
          <w:bCs/>
          <w:color w:val="0000FF"/>
          <w:kern w:val="0"/>
          <w:sz w:val="28"/>
          <w:szCs w:val="28"/>
          <w:lang w:val="en-US" w:eastAsia="zh-CN" w:bidi="ar"/>
        </w:rPr>
        <w:t>回复：乙供。</w:t>
      </w:r>
    </w:p>
    <w:p w14:paraId="31DEA0ED">
      <w:pPr>
        <w:numPr>
          <w:ilvl w:val="0"/>
          <w:numId w:val="0"/>
        </w:numPr>
        <w:rPr>
          <w:rFonts w:hint="eastAsia" w:asciiTheme="majorEastAsia" w:hAnsiTheme="majorEastAsia" w:eastAsiaTheme="majorEastAsia" w:cstheme="majorEastAsia"/>
          <w:b/>
          <w:bCs/>
          <w:color w:val="000000"/>
          <w:kern w:val="0"/>
          <w:sz w:val="28"/>
          <w:szCs w:val="28"/>
          <w:lang w:val="en-US" w:eastAsia="zh-CN" w:bidi="ar"/>
        </w:rPr>
      </w:pPr>
      <w:r>
        <w:rPr>
          <w:rFonts w:hint="eastAsia" w:asciiTheme="majorEastAsia" w:hAnsiTheme="majorEastAsia" w:eastAsiaTheme="majorEastAsia" w:cstheme="majorEastAsia"/>
          <w:b/>
          <w:bCs/>
          <w:color w:val="000000"/>
          <w:kern w:val="0"/>
          <w:sz w:val="28"/>
          <w:szCs w:val="28"/>
          <w:lang w:val="en-US" w:eastAsia="zh-CN" w:bidi="ar"/>
        </w:rPr>
        <w:t>问题3：投标文件是否只报电子版？</w:t>
      </w:r>
    </w:p>
    <w:p w14:paraId="53584AE6">
      <w:pPr>
        <w:numPr>
          <w:ilvl w:val="0"/>
          <w:numId w:val="0"/>
        </w:numPr>
        <w:rPr>
          <w:rFonts w:hint="eastAsia" w:asciiTheme="majorEastAsia" w:hAnsiTheme="majorEastAsia" w:eastAsiaTheme="majorEastAsia" w:cstheme="majorEastAsia"/>
          <w:b/>
          <w:bCs/>
          <w:color w:val="0000FF"/>
          <w:kern w:val="0"/>
          <w:sz w:val="28"/>
          <w:szCs w:val="28"/>
          <w:lang w:val="en-US" w:eastAsia="zh-CN" w:bidi="ar"/>
        </w:rPr>
      </w:pPr>
      <w:r>
        <w:rPr>
          <w:rFonts w:hint="eastAsia" w:asciiTheme="majorEastAsia" w:hAnsiTheme="majorEastAsia" w:eastAsiaTheme="majorEastAsia" w:cstheme="majorEastAsia"/>
          <w:b/>
          <w:bCs/>
          <w:color w:val="0000FF"/>
          <w:kern w:val="0"/>
          <w:sz w:val="28"/>
          <w:szCs w:val="28"/>
          <w:lang w:val="en-US" w:eastAsia="zh-CN" w:bidi="ar"/>
        </w:rPr>
        <w:t>回复：两种方式可以自由选择：（1）电子版报价单（附表一）excel格式、报价单纸质版盖章扫描后一并加密发送至指定邮箱。</w:t>
      </w:r>
    </w:p>
    <w:p w14:paraId="32176412">
      <w:pPr>
        <w:numPr>
          <w:ilvl w:val="0"/>
          <w:numId w:val="0"/>
        </w:numPr>
        <w:rPr>
          <w:rFonts w:hint="default" w:asciiTheme="majorEastAsia" w:hAnsiTheme="majorEastAsia" w:eastAsiaTheme="majorEastAsia" w:cstheme="majorEastAsia"/>
          <w:b/>
          <w:bCs/>
          <w:color w:val="0000FF"/>
          <w:kern w:val="0"/>
          <w:sz w:val="28"/>
          <w:szCs w:val="28"/>
          <w:lang w:val="en-US" w:eastAsia="zh-CN" w:bidi="ar"/>
        </w:rPr>
      </w:pPr>
      <w:r>
        <w:rPr>
          <w:rFonts w:hint="eastAsia" w:asciiTheme="majorEastAsia" w:hAnsiTheme="majorEastAsia" w:eastAsiaTheme="majorEastAsia" w:cstheme="majorEastAsia"/>
          <w:b/>
          <w:bCs/>
          <w:color w:val="0000FF"/>
          <w:kern w:val="0"/>
          <w:sz w:val="28"/>
          <w:szCs w:val="28"/>
          <w:lang w:val="en-US" w:eastAsia="zh-CN" w:bidi="ar"/>
        </w:rPr>
        <w:t>（2）电子版报价单（附表一）excel格式加密发送至指定邮箱、报价单纸质版盖章密封保存，送至指定地点。</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B9AF13"/>
    <w:multiLevelType w:val="singleLevel"/>
    <w:tmpl w:val="1CB9AF13"/>
    <w:lvl w:ilvl="0" w:tentative="0">
      <w:start w:val="38"/>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AF16157"/>
    <w:rsid w:val="1D4330A6"/>
    <w:rsid w:val="21BC6F83"/>
    <w:rsid w:val="333A23FE"/>
    <w:rsid w:val="502B6EFE"/>
    <w:rsid w:val="5ADF3707"/>
    <w:rsid w:val="5CCD1A5A"/>
    <w:rsid w:val="70B46340"/>
    <w:rsid w:val="7A5E3C4E"/>
    <w:rsid w:val="7E1954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2">
    <w:name w:val="BodyText"/>
    <w:basedOn w:val="1"/>
    <w:qFormat/>
    <w:uiPriority w:val="0"/>
    <w:pPr>
      <w:spacing w:after="120"/>
    </w:pPr>
    <w:rPr>
      <w:rFonts w:ascii="Calibri" w:hAnsi="Calibri"/>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705</Words>
  <Characters>729</Characters>
  <Lines>0</Lines>
  <Paragraphs>0</Paragraphs>
  <TotalTime>3</TotalTime>
  <ScaleCrop>false</ScaleCrop>
  <LinksUpToDate>false</LinksUpToDate>
  <CharactersWithSpaces>731</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2024-12-02T03:50:00Z</dcterms:created>
  <dc:creator>Administrator</dc:creator>
  <cp:lastModifiedBy>ℳꪗꪖꪀᧁ 洋·ꦿ໊ོ༒</cp:lastModifiedBy>
  <dcterms:modified xsi:type="dcterms:W3CDTF">2024-12-02T06:21:07Z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D9EE20F4FBEA44BC94EED885CD170AA8_13</vt:lpwstr>
  </property>
</Properties>
</file>